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767" w:rsidRDefault="00723767" w:rsidP="008416BC">
      <w:pPr>
        <w:ind w:left="360"/>
        <w:jc w:val="center"/>
        <w:rPr>
          <w:rFonts w:ascii="Times New Roman" w:hAnsi="Times New Roman" w:cs="Times New Roman"/>
        </w:rPr>
      </w:pPr>
      <w:r w:rsidRPr="00723767">
        <w:rPr>
          <w:rFonts w:ascii="Times New Roman" w:hAnsi="Times New Roman" w:cs="Times New Roman"/>
        </w:rPr>
        <w:t>Технічне рішення</w:t>
      </w:r>
    </w:p>
    <w:p w:rsidR="008416BC" w:rsidRDefault="008416BC" w:rsidP="008416BC">
      <w:pPr>
        <w:pBdr>
          <w:bottom w:val="single" w:sz="4" w:space="1" w:color="auto"/>
        </w:pBdr>
        <w:spacing w:after="0" w:line="240" w:lineRule="auto"/>
        <w:ind w:left="357"/>
        <w:jc w:val="center"/>
        <w:rPr>
          <w:rFonts w:ascii="Times New Roman" w:hAnsi="Times New Roman" w:cs="Times New Roman"/>
        </w:rPr>
      </w:pPr>
    </w:p>
    <w:p w:rsidR="008416BC" w:rsidRPr="008416BC" w:rsidRDefault="008416BC" w:rsidP="008416BC">
      <w:pPr>
        <w:spacing w:after="0" w:line="240" w:lineRule="auto"/>
        <w:ind w:left="357"/>
        <w:jc w:val="center"/>
        <w:rPr>
          <w:rFonts w:ascii="Times New Roman" w:hAnsi="Times New Roman" w:cs="Times New Roman"/>
          <w:i/>
        </w:rPr>
      </w:pPr>
      <w:r w:rsidRPr="008416BC">
        <w:rPr>
          <w:rFonts w:ascii="Times New Roman" w:hAnsi="Times New Roman" w:cs="Times New Roman"/>
          <w:i/>
        </w:rPr>
        <w:t>Назва напряму використання коштів</w:t>
      </w:r>
    </w:p>
    <w:p w:rsidR="008416BC" w:rsidRPr="00723767" w:rsidRDefault="008416BC" w:rsidP="008416BC">
      <w:pPr>
        <w:ind w:left="360"/>
        <w:jc w:val="center"/>
        <w:rPr>
          <w:rFonts w:ascii="Times New Roman" w:hAnsi="Times New Roman" w:cs="Times New Roman"/>
        </w:rPr>
      </w:pPr>
    </w:p>
    <w:p w:rsidR="00BE4934" w:rsidRPr="00723767" w:rsidRDefault="00BE4934" w:rsidP="00BE4934">
      <w:pPr>
        <w:pStyle w:val="a3"/>
        <w:ind w:left="426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454"/>
        <w:gridCol w:w="4455"/>
      </w:tblGrid>
      <w:tr w:rsidR="00BE4934" w:rsidRPr="00723767" w:rsidTr="00BE4934">
        <w:tc>
          <w:tcPr>
            <w:tcW w:w="4454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>Назва показника</w:t>
            </w:r>
          </w:p>
        </w:tc>
        <w:tc>
          <w:tcPr>
            <w:tcW w:w="4455" w:type="dxa"/>
          </w:tcPr>
          <w:p w:rsidR="00BE4934" w:rsidRPr="00723767" w:rsidRDefault="008416BC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Показник</w:t>
            </w:r>
          </w:p>
        </w:tc>
      </w:tr>
      <w:tr w:rsidR="00BE4934" w:rsidRPr="00723767" w:rsidTr="00BE4934">
        <w:tc>
          <w:tcPr>
            <w:tcW w:w="4454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 xml:space="preserve">номінальна потужність </w:t>
            </w:r>
            <w:proofErr w:type="spellStart"/>
            <w:r w:rsidRPr="00723767">
              <w:rPr>
                <w:rFonts w:ascii="Times New Roman" w:hAnsi="Times New Roman" w:cs="Times New Roman"/>
              </w:rPr>
              <w:t>інверторного</w:t>
            </w:r>
            <w:proofErr w:type="spellEnd"/>
            <w:r w:rsidRPr="00723767">
              <w:rPr>
                <w:rFonts w:ascii="Times New Roman" w:hAnsi="Times New Roman" w:cs="Times New Roman"/>
              </w:rPr>
              <w:t xml:space="preserve"> обладнання та/або іншого резервного джерела електроживлення повинна забезпечувати одночасне функціонування критичних систем закладу освіти з урахуванням їх фактичного електроспоживання, пускових струмів обладнання та технічного стану внутрішніх електричних мереж, при цьому орієнтовний діапазон номінальної потужності </w:t>
            </w:r>
            <w:proofErr w:type="spellStart"/>
            <w:r w:rsidRPr="00723767">
              <w:rPr>
                <w:rFonts w:ascii="Times New Roman" w:hAnsi="Times New Roman" w:cs="Times New Roman"/>
              </w:rPr>
              <w:t>інверторного</w:t>
            </w:r>
            <w:proofErr w:type="spellEnd"/>
            <w:r w:rsidRPr="00723767">
              <w:rPr>
                <w:rFonts w:ascii="Times New Roman" w:hAnsi="Times New Roman" w:cs="Times New Roman"/>
              </w:rPr>
              <w:t xml:space="preserve"> обладнання для типового рішення становить від 20 до 120 кВт, а застосування обладнання іншої потужності допускається за наявності технічного обґрунтування</w:t>
            </w:r>
          </w:p>
        </w:tc>
        <w:tc>
          <w:tcPr>
            <w:tcW w:w="4455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934" w:rsidRPr="00723767" w:rsidTr="00BE4934">
        <w:tc>
          <w:tcPr>
            <w:tcW w:w="4454" w:type="dxa"/>
          </w:tcPr>
          <w:p w:rsidR="00BE4934" w:rsidRPr="00723767" w:rsidRDefault="00BE4934" w:rsidP="00723767">
            <w:pPr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 xml:space="preserve">ємність системи зберігання електричної енергії визначається з урахуванням обсягу, необхідного для забезпечення не менше восьми годин функціонування критичних систем закладу освіти, та орієнтовно становить від 40 до 480 </w:t>
            </w:r>
            <w:proofErr w:type="spellStart"/>
            <w:r w:rsidRPr="00723767">
              <w:rPr>
                <w:rFonts w:ascii="Times New Roman" w:hAnsi="Times New Roman" w:cs="Times New Roman"/>
              </w:rPr>
              <w:t>кВт·год</w:t>
            </w:r>
            <w:proofErr w:type="spellEnd"/>
            <w:r w:rsidRPr="00723767">
              <w:rPr>
                <w:rFonts w:ascii="Times New Roman" w:hAnsi="Times New Roman" w:cs="Times New Roman"/>
              </w:rPr>
              <w:t>, якщо інше не пов’язане з обґрунтованим фактичним електроспоживанням закладу освіти, наявністю додаткового резервного джерела живлення або технічними умовами експлуатації</w:t>
            </w:r>
          </w:p>
        </w:tc>
        <w:tc>
          <w:tcPr>
            <w:tcW w:w="4455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934" w:rsidRPr="00723767" w:rsidTr="00BE4934">
        <w:tc>
          <w:tcPr>
            <w:tcW w:w="4454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>автономність роботи від мережі загального користування повинна забезпечувати функціонування критичних систем закладу освіти у режимі типового відключення електричної енергії на території розташування закладу освіти, але не менше восьми годин, якщо інше не обґрунтовано технічними умовами експлуатації або наявністю додаткового резервного джерела живлення</w:t>
            </w:r>
          </w:p>
        </w:tc>
        <w:tc>
          <w:tcPr>
            <w:tcW w:w="4455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934" w:rsidRPr="00723767" w:rsidTr="00BE4934">
        <w:tc>
          <w:tcPr>
            <w:tcW w:w="4454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 xml:space="preserve">тип акумуляторних </w:t>
            </w:r>
            <w:proofErr w:type="spellStart"/>
            <w:r w:rsidRPr="00723767">
              <w:rPr>
                <w:rFonts w:ascii="Times New Roman" w:hAnsi="Times New Roman" w:cs="Times New Roman"/>
              </w:rPr>
              <w:t>батарей</w:t>
            </w:r>
            <w:proofErr w:type="spellEnd"/>
            <w:r w:rsidRPr="00723767">
              <w:rPr>
                <w:rFonts w:ascii="Times New Roman" w:hAnsi="Times New Roman" w:cs="Times New Roman"/>
              </w:rPr>
              <w:t xml:space="preserve"> повинен базуватися на технологіях, придатних для безпечного використання у закладах освіти, з тривалим ресурсом експлуатації, зокрема на літій-залізо-фосфатній технології або іншій технології, еквівалентній за рівнем безпеки, ресурсу та стабільності роботи</w:t>
            </w:r>
          </w:p>
        </w:tc>
        <w:tc>
          <w:tcPr>
            <w:tcW w:w="4455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934" w:rsidRPr="00723767" w:rsidTr="00BE4934">
        <w:tc>
          <w:tcPr>
            <w:tcW w:w="4454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>забезпечення можливості роботи у трифазній електричній мережі закладу освіти або інше технічно обґрунтоване рішення відповідно до фактичної схеми електроживлення закладу освіти</w:t>
            </w:r>
          </w:p>
        </w:tc>
        <w:tc>
          <w:tcPr>
            <w:tcW w:w="4455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934" w:rsidRPr="00723767" w:rsidTr="00BE4934">
        <w:tc>
          <w:tcPr>
            <w:tcW w:w="4454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 xml:space="preserve">забезпечення можливості підключення до зовнішньої електричної мережі та зарядження акумуляторних </w:t>
            </w:r>
            <w:proofErr w:type="spellStart"/>
            <w:r w:rsidRPr="00723767">
              <w:rPr>
                <w:rFonts w:ascii="Times New Roman" w:hAnsi="Times New Roman" w:cs="Times New Roman"/>
              </w:rPr>
              <w:t>батарей</w:t>
            </w:r>
            <w:proofErr w:type="spellEnd"/>
            <w:r w:rsidRPr="00723767">
              <w:rPr>
                <w:rFonts w:ascii="Times New Roman" w:hAnsi="Times New Roman" w:cs="Times New Roman"/>
              </w:rPr>
              <w:t xml:space="preserve"> від неї, </w:t>
            </w:r>
            <w:r w:rsidRPr="00723767">
              <w:rPr>
                <w:rFonts w:ascii="Times New Roman" w:hAnsi="Times New Roman" w:cs="Times New Roman"/>
              </w:rPr>
              <w:lastRenderedPageBreak/>
              <w:t>а також можливість сумісної роботи (за технічної потреби) з наявним генератором або іншим резервним джерелом живлення</w:t>
            </w:r>
          </w:p>
        </w:tc>
        <w:tc>
          <w:tcPr>
            <w:tcW w:w="4455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934" w:rsidRPr="00723767" w:rsidTr="00BE4934">
        <w:tc>
          <w:tcPr>
            <w:tcW w:w="4454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 xml:space="preserve">наявність базових засобів моніторингу роботи обладнання, зокрема можливість відстеження стану заряду акумуляторних </w:t>
            </w:r>
            <w:proofErr w:type="spellStart"/>
            <w:r w:rsidRPr="00723767">
              <w:rPr>
                <w:rFonts w:ascii="Times New Roman" w:hAnsi="Times New Roman" w:cs="Times New Roman"/>
              </w:rPr>
              <w:t>батарей</w:t>
            </w:r>
            <w:proofErr w:type="spellEnd"/>
            <w:r w:rsidRPr="00723767">
              <w:rPr>
                <w:rFonts w:ascii="Times New Roman" w:hAnsi="Times New Roman" w:cs="Times New Roman"/>
              </w:rPr>
              <w:t>, поточного навантаження, режиму роботи та основних аварійних або попереджувальних повідомлень</w:t>
            </w:r>
          </w:p>
        </w:tc>
        <w:tc>
          <w:tcPr>
            <w:tcW w:w="4455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934" w:rsidRPr="00723767" w:rsidTr="00BE4934">
        <w:tc>
          <w:tcPr>
            <w:tcW w:w="4454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>обладнання повинно відповідати вимогам безпеки, технічним регламентам та національним стандартам, обов’язковість застосування яких встановлена законодавством, а його встановлення, підключення та введення в експлуатацію повинні здійснюватися з дотриманням вимог електробезпеки та пожежної безпеки</w:t>
            </w:r>
          </w:p>
        </w:tc>
        <w:tc>
          <w:tcPr>
            <w:tcW w:w="4455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934" w:rsidRPr="00723767" w:rsidTr="00BE4934">
        <w:tc>
          <w:tcPr>
            <w:tcW w:w="4454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>підключення обладнання повинно здійснюватися відповідно до проектного або іншого технічно обґрунтованого рішення, що передбачає безпечну схему підключення, захист від зворотної подачі електричної енергії в мережу загального користування, належне заземлення, захисне вимкнення та інші необхідні заходи електробезпеки</w:t>
            </w:r>
          </w:p>
        </w:tc>
        <w:tc>
          <w:tcPr>
            <w:tcW w:w="4455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934" w:rsidRPr="00723767" w:rsidTr="00BE4934">
        <w:tc>
          <w:tcPr>
            <w:tcW w:w="4454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>обладнання повинно бути сумісним з електричною мережею закладу освіти та з іншими компонентами типового рішення</w:t>
            </w:r>
          </w:p>
        </w:tc>
        <w:tc>
          <w:tcPr>
            <w:tcW w:w="4455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934" w:rsidRPr="00723767" w:rsidTr="00BE4934">
        <w:tc>
          <w:tcPr>
            <w:tcW w:w="4454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>обладнання повинно мати технічну, експлуатаційну та гарантійну документацію українською мовою або з офіційним перекладом українською мовою, а також підтверджену можливість сервісного обслуговування на території України</w:t>
            </w:r>
          </w:p>
        </w:tc>
        <w:tc>
          <w:tcPr>
            <w:tcW w:w="4455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934" w:rsidRPr="00723767" w:rsidTr="00BE4934">
        <w:tc>
          <w:tcPr>
            <w:tcW w:w="4454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767">
              <w:rPr>
                <w:rFonts w:ascii="Times New Roman" w:hAnsi="Times New Roman" w:cs="Times New Roman"/>
              </w:rPr>
              <w:t xml:space="preserve">гарантійний строк на основне обладнання типового рішення повинен становити не менше трьох років, якщо інше не обґрунтовано технічними характеристиками відповідного обладнання, а технічні характеристики обладнання повинні враховувати ресурс акумуляторних </w:t>
            </w:r>
            <w:proofErr w:type="spellStart"/>
            <w:r w:rsidRPr="00723767">
              <w:rPr>
                <w:rFonts w:ascii="Times New Roman" w:hAnsi="Times New Roman" w:cs="Times New Roman"/>
              </w:rPr>
              <w:t>батарей</w:t>
            </w:r>
            <w:proofErr w:type="spellEnd"/>
            <w:r w:rsidRPr="00723767">
              <w:rPr>
                <w:rFonts w:ascii="Times New Roman" w:hAnsi="Times New Roman" w:cs="Times New Roman"/>
              </w:rPr>
              <w:t>, умови їх безпечної експлуатації та можливість їх подальшої заміни, розширення або модернізації</w:t>
            </w:r>
          </w:p>
        </w:tc>
        <w:tc>
          <w:tcPr>
            <w:tcW w:w="4455" w:type="dxa"/>
          </w:tcPr>
          <w:p w:rsidR="00BE4934" w:rsidRPr="00723767" w:rsidRDefault="00BE4934" w:rsidP="00BE493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7470C" w:rsidRDefault="0027470C" w:rsidP="00BE4934">
      <w:pPr>
        <w:pStyle w:val="a3"/>
        <w:rPr>
          <w:rFonts w:ascii="Times New Roman" w:hAnsi="Times New Roman" w:cs="Times New Roman"/>
        </w:rPr>
      </w:pPr>
    </w:p>
    <w:p w:rsidR="008416BC" w:rsidRDefault="008416BC" w:rsidP="00BE4934">
      <w:pPr>
        <w:pStyle w:val="a3"/>
        <w:rPr>
          <w:rFonts w:ascii="Times New Roman" w:hAnsi="Times New Roman" w:cs="Times New Roman"/>
        </w:rPr>
      </w:pPr>
    </w:p>
    <w:p w:rsidR="008416BC" w:rsidRDefault="008416BC" w:rsidP="00BE4934">
      <w:pPr>
        <w:pStyle w:val="a3"/>
        <w:rPr>
          <w:rFonts w:ascii="Times New Roman" w:hAnsi="Times New Roman" w:cs="Times New Roman"/>
        </w:rPr>
      </w:pPr>
    </w:p>
    <w:p w:rsidR="008416BC" w:rsidRDefault="008416BC" w:rsidP="00BE4934">
      <w:pPr>
        <w:pStyle w:val="a3"/>
        <w:rPr>
          <w:rFonts w:ascii="Times New Roman" w:hAnsi="Times New Roman" w:cs="Times New Roman"/>
        </w:rPr>
      </w:pPr>
    </w:p>
    <w:p w:rsidR="008416BC" w:rsidRDefault="008416BC" w:rsidP="00151C8D">
      <w:pPr>
        <w:pStyle w:val="a3"/>
        <w:tabs>
          <w:tab w:val="left" w:pos="68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Підпис</w:t>
      </w:r>
      <w:r w:rsidR="00151C8D">
        <w:rPr>
          <w:rFonts w:ascii="Times New Roman" w:hAnsi="Times New Roman" w:cs="Times New Roman"/>
        </w:rPr>
        <w:tab/>
      </w:r>
      <w:r w:rsidR="00151C8D">
        <w:rPr>
          <w:rFonts w:ascii="Times New Roman" w:hAnsi="Times New Roman" w:cs="Times New Roman"/>
          <w:i/>
        </w:rPr>
        <w:t>Власне ім’я, прізвище</w:t>
      </w:r>
      <w:bookmarkStart w:id="0" w:name="_GoBack"/>
      <w:bookmarkEnd w:id="0"/>
    </w:p>
    <w:p w:rsidR="008416BC" w:rsidRDefault="008416BC" w:rsidP="00BE4934">
      <w:pPr>
        <w:pStyle w:val="a3"/>
        <w:rPr>
          <w:rFonts w:ascii="Times New Roman" w:hAnsi="Times New Roman" w:cs="Times New Roman"/>
        </w:rPr>
      </w:pPr>
    </w:p>
    <w:p w:rsidR="008416BC" w:rsidRPr="00723767" w:rsidRDefault="008416BC" w:rsidP="00BE49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8416BC" w:rsidRPr="007237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45D71"/>
    <w:multiLevelType w:val="hybridMultilevel"/>
    <w:tmpl w:val="E65C1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1F"/>
    <w:rsid w:val="00151C8D"/>
    <w:rsid w:val="0027470C"/>
    <w:rsid w:val="0058211F"/>
    <w:rsid w:val="006F4EFD"/>
    <w:rsid w:val="00723767"/>
    <w:rsid w:val="008416BC"/>
    <w:rsid w:val="00B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5DEF"/>
  <w15:chartTrackingRefBased/>
  <w15:docId w15:val="{90F1C9C4-3661-49D8-9974-907A6D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70C"/>
    <w:pPr>
      <w:ind w:left="720"/>
      <w:contextualSpacing/>
    </w:pPr>
  </w:style>
  <w:style w:type="table" w:styleId="a4">
    <w:name w:val="Table Grid"/>
    <w:basedOn w:val="a1"/>
    <w:uiPriority w:val="39"/>
    <w:rsid w:val="00BE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Світллана</dc:creator>
  <cp:keywords/>
  <dc:description/>
  <cp:lastModifiedBy>Світллана</cp:lastModifiedBy>
  <cp:revision>11</cp:revision>
  <dcterms:created xsi:type="dcterms:W3CDTF">2026-07-01T09:33:00Z</dcterms:created>
  <dcterms:modified xsi:type="dcterms:W3CDTF">2026-07-01T10:21:00Z</dcterms:modified>
</cp:coreProperties>
</file>